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2F5EFA">
      <w:pPr>
        <w:rPr>
          <w:rFonts w:ascii="Times New Roman" w:hAnsi="Times New Roman" w:cs="Times New Roman"/>
          <w:sz w:val="28"/>
          <w:szCs w:val="28"/>
        </w:rPr>
      </w:pPr>
      <w:r w:rsidRPr="002F5EFA">
        <w:rPr>
          <w:rFonts w:ascii="Times New Roman" w:hAnsi="Times New Roman" w:cs="Times New Roman"/>
          <w:sz w:val="28"/>
          <w:szCs w:val="28"/>
        </w:rPr>
        <w:t xml:space="preserve">Задания  для </w:t>
      </w:r>
      <w:proofErr w:type="spellStart"/>
      <w:r w:rsidRPr="002F5EFA">
        <w:rPr>
          <w:rFonts w:ascii="Times New Roman" w:hAnsi="Times New Roman" w:cs="Times New Roman"/>
          <w:sz w:val="28"/>
          <w:szCs w:val="28"/>
        </w:rPr>
        <w:t>сроп</w:t>
      </w:r>
      <w:proofErr w:type="spellEnd"/>
    </w:p>
    <w:p w:rsidR="005510F7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Простые способы вскрытия</w:t>
      </w:r>
    </w:p>
    <w:p w:rsidR="002F5EFA" w:rsidRDefault="002F5E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510F7">
        <w:rPr>
          <w:rFonts w:ascii="Times New Roman" w:hAnsi="Times New Roman" w:cs="Times New Roman"/>
          <w:sz w:val="28"/>
          <w:szCs w:val="28"/>
        </w:rPr>
        <w:t>Вскрытие вертикальным стволом</w:t>
      </w:r>
    </w:p>
    <w:p w:rsidR="005510F7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Вскрытие вертикальным стволом, расположенным в висячем боку залежи</w:t>
      </w:r>
    </w:p>
    <w:p w:rsidR="005510F7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3.Вскрытие вертикальным стволом пересекающим залежь</w:t>
      </w:r>
    </w:p>
    <w:p w:rsidR="005510F7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4.Вскрытие вертикальным стволом с концентрационными горизонтами</w:t>
      </w:r>
    </w:p>
    <w:p w:rsidR="005510F7" w:rsidRPr="002F5EFA" w:rsidRDefault="005510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</w:p>
    <w:p w:rsidR="002F5EFA" w:rsidRDefault="002F5EFA"/>
    <w:sectPr w:rsidR="002F5EFA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5EFA"/>
    <w:rsid w:val="002F5EFA"/>
    <w:rsid w:val="005510F7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2019-05-27T06:42:00Z</dcterms:created>
  <dcterms:modified xsi:type="dcterms:W3CDTF">2019-05-27T06:57:00Z</dcterms:modified>
</cp:coreProperties>
</file>